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F693" w14:textId="77777777" w:rsidR="00951F4D" w:rsidRPr="00951F4D" w:rsidRDefault="00951F4D" w:rsidP="00951F4D">
      <w:pPr>
        <w:rPr>
          <w:b/>
          <w:bCs/>
          <w:color w:val="1F3864" w:themeColor="accent1" w:themeShade="80"/>
        </w:rPr>
      </w:pPr>
      <w:r w:rsidRPr="00951F4D">
        <w:rPr>
          <w:b/>
          <w:bCs/>
          <w:color w:val="1F3864" w:themeColor="accent1" w:themeShade="80"/>
        </w:rPr>
        <w:t>1. Acknowledgment of Services</w:t>
      </w:r>
    </w:p>
    <w:p w14:paraId="7F734861" w14:textId="7704B2DE" w:rsidR="005A1187" w:rsidRPr="00951F4D" w:rsidRDefault="005A1187" w:rsidP="00951F4D">
      <w:r w:rsidRPr="005A1187">
        <w:t>The undersigned acknowledges that access to the Münster Flow cytometry facility (</w:t>
      </w:r>
      <w:proofErr w:type="spellStart"/>
      <w:r w:rsidRPr="005A1187">
        <w:t>MFlow</w:t>
      </w:r>
      <w:proofErr w:type="spellEnd"/>
      <w:r w:rsidRPr="005A1187">
        <w:t>)</w:t>
      </w:r>
      <w:r>
        <w:t xml:space="preserve"> </w:t>
      </w:r>
      <w:r w:rsidRPr="005A1187">
        <w:t xml:space="preserve">is contingent upon acceptance of the terms and conditions outlined in </w:t>
      </w:r>
      <w:r>
        <w:t xml:space="preserve">the </w:t>
      </w:r>
      <w:r w:rsidRPr="005A1187">
        <w:t xml:space="preserve">User and fee regulations of </w:t>
      </w:r>
      <w:proofErr w:type="spellStart"/>
      <w:r w:rsidRPr="005A1187">
        <w:t>MFlow</w:t>
      </w:r>
      <w:proofErr w:type="spellEnd"/>
      <w:r w:rsidRPr="005A1187">
        <w:t xml:space="preserve">, including the payment of costs associated with the use of the services </w:t>
      </w:r>
      <w:r>
        <w:t xml:space="preserve">of the </w:t>
      </w:r>
      <w:r w:rsidRPr="005A1187">
        <w:t>facility and equipment.</w:t>
      </w:r>
    </w:p>
    <w:p w14:paraId="34458513" w14:textId="77777777" w:rsidR="00951F4D" w:rsidRPr="00951F4D" w:rsidRDefault="00951F4D" w:rsidP="00951F4D">
      <w:pPr>
        <w:rPr>
          <w:b/>
          <w:bCs/>
          <w:color w:val="1F3864" w:themeColor="accent1" w:themeShade="80"/>
        </w:rPr>
      </w:pPr>
      <w:r w:rsidRPr="00951F4D">
        <w:rPr>
          <w:b/>
          <w:bCs/>
          <w:color w:val="1F3864" w:themeColor="accent1" w:themeShade="80"/>
        </w:rPr>
        <w:t>2. Agreement to Pay</w:t>
      </w:r>
    </w:p>
    <w:p w14:paraId="6A0EFD38" w14:textId="77777777" w:rsidR="00951F4D" w:rsidRPr="00951F4D" w:rsidRDefault="00951F4D" w:rsidP="00951F4D">
      <w:r w:rsidRPr="00951F4D">
        <w:t>The user and/or their supervisor hereby agree to:</w:t>
      </w:r>
    </w:p>
    <w:p w14:paraId="5C154CF2" w14:textId="4BF46796" w:rsidR="00951F4D" w:rsidRPr="00951F4D" w:rsidRDefault="00951F4D" w:rsidP="00951F4D">
      <w:pPr>
        <w:numPr>
          <w:ilvl w:val="0"/>
          <w:numId w:val="3"/>
        </w:numPr>
      </w:pPr>
      <w:r w:rsidRPr="00951F4D">
        <w:t xml:space="preserve">Assume full financial responsibility for all fees incurred through the use of </w:t>
      </w:r>
      <w:proofErr w:type="spellStart"/>
      <w:r w:rsidR="005A1187">
        <w:t>MFlow</w:t>
      </w:r>
      <w:proofErr w:type="spellEnd"/>
      <w:r w:rsidRPr="00951F4D">
        <w:t>.</w:t>
      </w:r>
    </w:p>
    <w:p w14:paraId="3835C691" w14:textId="77777777" w:rsidR="00951F4D" w:rsidRPr="00951F4D" w:rsidRDefault="00951F4D" w:rsidP="000620C1">
      <w:pPr>
        <w:numPr>
          <w:ilvl w:val="0"/>
          <w:numId w:val="3"/>
        </w:numPr>
        <w:spacing w:after="0"/>
      </w:pPr>
      <w:r w:rsidRPr="00951F4D">
        <w:t xml:space="preserve">Pay for services including, but not limited to: </w:t>
      </w:r>
    </w:p>
    <w:p w14:paraId="020F7CAD" w14:textId="77777777" w:rsidR="00951F4D" w:rsidRPr="00951F4D" w:rsidRDefault="00951F4D" w:rsidP="000620C1">
      <w:pPr>
        <w:numPr>
          <w:ilvl w:val="1"/>
          <w:numId w:val="3"/>
        </w:numPr>
        <w:spacing w:after="0"/>
      </w:pPr>
      <w:r w:rsidRPr="00951F4D">
        <w:t>Instrument usage fees</w:t>
      </w:r>
    </w:p>
    <w:p w14:paraId="4265370C" w14:textId="77777777" w:rsidR="00951F4D" w:rsidRPr="00951F4D" w:rsidRDefault="00951F4D" w:rsidP="000620C1">
      <w:pPr>
        <w:numPr>
          <w:ilvl w:val="1"/>
          <w:numId w:val="3"/>
        </w:numPr>
        <w:spacing w:after="0"/>
      </w:pPr>
      <w:r w:rsidRPr="00951F4D">
        <w:t>Technical support and training</w:t>
      </w:r>
    </w:p>
    <w:p w14:paraId="3FFD8F5E" w14:textId="77777777" w:rsidR="00951F4D" w:rsidRPr="00951F4D" w:rsidRDefault="00951F4D" w:rsidP="000620C1">
      <w:pPr>
        <w:numPr>
          <w:ilvl w:val="1"/>
          <w:numId w:val="3"/>
        </w:numPr>
      </w:pPr>
      <w:r w:rsidRPr="00951F4D">
        <w:t>Data analysis services</w:t>
      </w:r>
    </w:p>
    <w:p w14:paraId="2696B570" w14:textId="2AB94DF6" w:rsidR="005A1187" w:rsidRPr="00951F4D" w:rsidRDefault="009A5A64" w:rsidP="005A1187">
      <w:pPr>
        <w:numPr>
          <w:ilvl w:val="0"/>
          <w:numId w:val="3"/>
        </w:numPr>
      </w:pPr>
      <w:r w:rsidRPr="009A5A64">
        <w:t xml:space="preserve">Adhere to the facility's pricing schedule and payment terms as outlined in the User and fee regulations of </w:t>
      </w:r>
      <w:proofErr w:type="spellStart"/>
      <w:r w:rsidRPr="009A5A64">
        <w:t>MFlow</w:t>
      </w:r>
      <w:proofErr w:type="spellEnd"/>
      <w:r w:rsidRPr="009A5A64">
        <w:t xml:space="preserve"> </w:t>
      </w:r>
      <w:r>
        <w:t xml:space="preserve">and </w:t>
      </w:r>
      <w:r w:rsidRPr="009A5A64">
        <w:t>the current DFG price list provided in the 'Guidelines for Core Facilities' and its subsequent updates</w:t>
      </w:r>
      <w:r w:rsidR="00951F4D" w:rsidRPr="00951F4D">
        <w:t>.</w:t>
      </w:r>
    </w:p>
    <w:p w14:paraId="129152F1" w14:textId="77777777" w:rsidR="00951F4D" w:rsidRPr="00951F4D" w:rsidRDefault="00951F4D" w:rsidP="00951F4D">
      <w:pPr>
        <w:rPr>
          <w:b/>
          <w:bCs/>
          <w:color w:val="1F3864" w:themeColor="accent1" w:themeShade="80"/>
        </w:rPr>
      </w:pPr>
      <w:r w:rsidRPr="00951F4D">
        <w:rPr>
          <w:b/>
          <w:bCs/>
          <w:color w:val="1F3864" w:themeColor="accent1" w:themeShade="80"/>
        </w:rPr>
        <w:t>3. Billing Information</w:t>
      </w:r>
    </w:p>
    <w:p w14:paraId="35533E1D" w14:textId="52C98CEC" w:rsidR="009F450D" w:rsidRPr="00951F4D" w:rsidRDefault="009F450D" w:rsidP="000620C1">
      <w:r w:rsidRPr="000620C1">
        <w:t xml:space="preserve">This declaration is linked to the information provided in the </w:t>
      </w:r>
      <w:proofErr w:type="spellStart"/>
      <w:r w:rsidRPr="000620C1">
        <w:t>MFlow</w:t>
      </w:r>
      <w:proofErr w:type="spellEnd"/>
      <w:r w:rsidRPr="000620C1">
        <w:t xml:space="preserve"> User Registration Form. Data such as the full name of the institution, its address, and VAT identification number already submitted in that form will also be used here for invoicing purposes. </w:t>
      </w:r>
    </w:p>
    <w:p w14:paraId="3D980B0B" w14:textId="5212B25C" w:rsidR="00951F4D" w:rsidRPr="00951F4D" w:rsidRDefault="00951F4D" w:rsidP="00951F4D">
      <w:pPr>
        <w:rPr>
          <w:b/>
          <w:bCs/>
          <w:color w:val="1F3864" w:themeColor="accent1" w:themeShade="80"/>
        </w:rPr>
      </w:pPr>
      <w:r w:rsidRPr="00951F4D">
        <w:rPr>
          <w:b/>
          <w:bCs/>
          <w:color w:val="1F3864" w:themeColor="accent1" w:themeShade="80"/>
        </w:rPr>
        <w:t>4. Payment Terms</w:t>
      </w:r>
    </w:p>
    <w:p w14:paraId="23679779" w14:textId="77777777" w:rsidR="00FE6BC2" w:rsidRDefault="00FE6BC2" w:rsidP="00FE6BC2">
      <w:pPr>
        <w:numPr>
          <w:ilvl w:val="0"/>
          <w:numId w:val="6"/>
        </w:numPr>
        <w:spacing w:after="0"/>
      </w:pPr>
      <w:r>
        <w:t>Invoices will be issued quarterly detailing all charges incurred.</w:t>
      </w:r>
    </w:p>
    <w:p w14:paraId="7A773035" w14:textId="6496FC35" w:rsidR="00FE6BC2" w:rsidRDefault="00FE6BC2" w:rsidP="00FE6BC2">
      <w:pPr>
        <w:numPr>
          <w:ilvl w:val="0"/>
          <w:numId w:val="6"/>
        </w:numPr>
        <w:spacing w:after="0"/>
      </w:pPr>
      <w:r>
        <w:t>For internal users who provide a designated fund or cost center in their request, costs will be booked directly through institutional accounting</w:t>
      </w:r>
      <w:r w:rsidR="008418C5">
        <w:t xml:space="preserve"> after invoicing</w:t>
      </w:r>
    </w:p>
    <w:p w14:paraId="76A96476" w14:textId="2D8815FF" w:rsidR="00FE6BC2" w:rsidRPr="00951F4D" w:rsidRDefault="00FE6BC2" w:rsidP="00E7025A">
      <w:pPr>
        <w:numPr>
          <w:ilvl w:val="0"/>
          <w:numId w:val="5"/>
        </w:numPr>
      </w:pPr>
      <w:r>
        <w:t>For all other users, payment is due within 30 days of invoice issuance.</w:t>
      </w:r>
    </w:p>
    <w:p w14:paraId="548E7C74" w14:textId="77777777" w:rsidR="00951F4D" w:rsidRPr="00951F4D" w:rsidRDefault="00951F4D" w:rsidP="00951F4D">
      <w:pPr>
        <w:rPr>
          <w:b/>
          <w:bCs/>
          <w:color w:val="1F3864" w:themeColor="accent1" w:themeShade="80"/>
        </w:rPr>
      </w:pPr>
      <w:r w:rsidRPr="00951F4D">
        <w:rPr>
          <w:b/>
          <w:bCs/>
          <w:color w:val="1F3864" w:themeColor="accent1" w:themeShade="80"/>
        </w:rPr>
        <w:t>5. Compliance with Facility Policies</w:t>
      </w:r>
    </w:p>
    <w:p w14:paraId="7949426F" w14:textId="5810646A" w:rsidR="00951F4D" w:rsidRPr="00951F4D" w:rsidRDefault="00951F4D" w:rsidP="00CF3D56">
      <w:pPr>
        <w:numPr>
          <w:ilvl w:val="0"/>
          <w:numId w:val="6"/>
        </w:numPr>
      </w:pPr>
      <w:r w:rsidRPr="00951F4D">
        <w:t xml:space="preserve">The user agrees to comply with all </w:t>
      </w:r>
      <w:r w:rsidR="007738EA" w:rsidRPr="007738EA">
        <w:t xml:space="preserve">the terms and conditions outlined in the User and fee regulations of </w:t>
      </w:r>
      <w:proofErr w:type="spellStart"/>
      <w:r w:rsidR="007738EA" w:rsidRPr="007738EA">
        <w:t>MFlow</w:t>
      </w:r>
      <w:proofErr w:type="spellEnd"/>
      <w:r w:rsidR="007738EA">
        <w:t xml:space="preserve">, including but not limited to </w:t>
      </w:r>
      <w:r w:rsidRPr="00951F4D">
        <w:t xml:space="preserve">operational </w:t>
      </w:r>
      <w:r w:rsidR="007738EA">
        <w:t>and</w:t>
      </w:r>
      <w:r w:rsidRPr="00951F4D">
        <w:t xml:space="preserve"> safety guidelines, </w:t>
      </w:r>
      <w:r w:rsidR="007738EA">
        <w:t>data security and privacy regulations,</w:t>
      </w:r>
      <w:r w:rsidRPr="00951F4D">
        <w:t xml:space="preserve"> </w:t>
      </w:r>
      <w:r w:rsidR="007738EA">
        <w:t>ethical</w:t>
      </w:r>
      <w:r w:rsidRPr="00951F4D">
        <w:t xml:space="preserve"> requirements</w:t>
      </w:r>
      <w:r w:rsidR="007738EA">
        <w:t xml:space="preserve"> and r</w:t>
      </w:r>
      <w:r w:rsidR="007738EA" w:rsidRPr="007738EA">
        <w:t xml:space="preserve">esponsibility for </w:t>
      </w:r>
      <w:r w:rsidR="007738EA">
        <w:t>e</w:t>
      </w:r>
      <w:r w:rsidR="007738EA" w:rsidRPr="007738EA">
        <w:t xml:space="preserve">quipment </w:t>
      </w:r>
      <w:r w:rsidR="007738EA">
        <w:t>u</w:t>
      </w:r>
      <w:r w:rsidR="007738EA" w:rsidRPr="007738EA">
        <w:t>se</w:t>
      </w:r>
      <w:r w:rsidRPr="00951F4D">
        <w:t>.</w:t>
      </w:r>
    </w:p>
    <w:p w14:paraId="656CC409" w14:textId="77777777" w:rsidR="00951F4D" w:rsidRPr="00951F4D" w:rsidRDefault="00951F4D" w:rsidP="00951F4D">
      <w:pPr>
        <w:rPr>
          <w:b/>
          <w:bCs/>
          <w:color w:val="1F3864" w:themeColor="accent1" w:themeShade="80"/>
        </w:rPr>
      </w:pPr>
      <w:r w:rsidRPr="00951F4D">
        <w:rPr>
          <w:b/>
          <w:bCs/>
          <w:color w:val="1F3864" w:themeColor="accent1" w:themeShade="80"/>
        </w:rPr>
        <w:t>6. Termination of Agreement</w:t>
      </w:r>
    </w:p>
    <w:p w14:paraId="18A98C80" w14:textId="77777777" w:rsidR="00951F4D" w:rsidRPr="00951F4D" w:rsidRDefault="00951F4D" w:rsidP="00C83536">
      <w:pPr>
        <w:numPr>
          <w:ilvl w:val="0"/>
          <w:numId w:val="7"/>
        </w:numPr>
        <w:spacing w:after="0"/>
      </w:pPr>
      <w:r w:rsidRPr="00951F4D">
        <w:t>This agreement remains in effect until terminated in writing by either party.</w:t>
      </w:r>
    </w:p>
    <w:p w14:paraId="3B7FCE50" w14:textId="77777777" w:rsidR="00951F4D" w:rsidRPr="00951F4D" w:rsidRDefault="00951F4D" w:rsidP="00C83536">
      <w:pPr>
        <w:numPr>
          <w:ilvl w:val="0"/>
          <w:numId w:val="7"/>
        </w:numPr>
        <w:spacing w:after="0"/>
      </w:pPr>
      <w:r w:rsidRPr="00951F4D">
        <w:t>All outstanding fees must be settled upon termination.</w:t>
      </w:r>
    </w:p>
    <w:p w14:paraId="3DE8F531" w14:textId="77777777" w:rsidR="000620C1" w:rsidRDefault="000620C1" w:rsidP="00990702"/>
    <w:p w14:paraId="6CAFD84D" w14:textId="19300CFB" w:rsidR="00C83536" w:rsidRDefault="000620C1" w:rsidP="00990702">
      <w:r w:rsidRPr="000620C1">
        <w:rPr>
          <w:b/>
          <w:bCs/>
          <w:color w:val="1F3864" w:themeColor="accent1" w:themeShade="80"/>
        </w:rPr>
        <w:t>Place and date:</w:t>
      </w:r>
    </w:p>
    <w:p w14:paraId="4387A8E8" w14:textId="55A47207" w:rsidR="00C83536" w:rsidRDefault="000620C1" w:rsidP="00990702">
      <w: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83536" w14:paraId="2D73C0A0" w14:textId="77777777" w:rsidTr="00C83536">
        <w:tc>
          <w:tcPr>
            <w:tcW w:w="4531" w:type="dxa"/>
          </w:tcPr>
          <w:p w14:paraId="312A8CBF" w14:textId="77777777" w:rsidR="00C83536" w:rsidRDefault="00C83536" w:rsidP="00C83536">
            <w:pPr>
              <w:jc w:val="center"/>
            </w:pPr>
            <w:r>
              <w:t>_____________________</w:t>
            </w:r>
          </w:p>
          <w:p w14:paraId="105840CE" w14:textId="4866541A" w:rsidR="00C83536" w:rsidRDefault="00C83536" w:rsidP="00C83536">
            <w:pPr>
              <w:jc w:val="center"/>
            </w:pPr>
            <w:r>
              <w:t>Applicant</w:t>
            </w:r>
          </w:p>
        </w:tc>
        <w:tc>
          <w:tcPr>
            <w:tcW w:w="4531" w:type="dxa"/>
          </w:tcPr>
          <w:p w14:paraId="1A44825B" w14:textId="77777777" w:rsidR="00C83536" w:rsidRDefault="00C83536" w:rsidP="00C83536">
            <w:pPr>
              <w:jc w:val="center"/>
            </w:pPr>
            <w:r>
              <w:t>_____________________</w:t>
            </w:r>
          </w:p>
          <w:p w14:paraId="24BACDBE" w14:textId="72293537" w:rsidR="00C83536" w:rsidRDefault="00FE6BC2" w:rsidP="00C83536">
            <w:pPr>
              <w:jc w:val="center"/>
            </w:pPr>
            <w:r w:rsidRPr="00FE6BC2">
              <w:t>Financially responsible person</w:t>
            </w:r>
          </w:p>
        </w:tc>
      </w:tr>
    </w:tbl>
    <w:p w14:paraId="74DD78E6" w14:textId="450A663D" w:rsidR="00951F4D" w:rsidRPr="00C83536" w:rsidRDefault="00951F4D">
      <w:pPr>
        <w:rPr>
          <w:sz w:val="18"/>
          <w:szCs w:val="18"/>
        </w:rPr>
      </w:pPr>
    </w:p>
    <w:sectPr w:rsidR="00951F4D" w:rsidRPr="00C83536" w:rsidSect="007E75E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04E8" w14:textId="77777777" w:rsidR="00380E91" w:rsidRDefault="00380E91" w:rsidP="00990702">
      <w:pPr>
        <w:spacing w:after="0" w:line="240" w:lineRule="auto"/>
      </w:pPr>
      <w:r>
        <w:separator/>
      </w:r>
    </w:p>
  </w:endnote>
  <w:endnote w:type="continuationSeparator" w:id="0">
    <w:p w14:paraId="4B257D41" w14:textId="77777777" w:rsidR="00380E91" w:rsidRDefault="00380E91" w:rsidP="0099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4841" w14:textId="562EC23D" w:rsidR="00394B0F" w:rsidRDefault="000620C1">
    <w:pPr>
      <w:pStyle w:val="Fuzeile"/>
    </w:pPr>
    <w:r w:rsidRPr="00951F4D">
      <w:rPr>
        <w:sz w:val="18"/>
        <w:szCs w:val="18"/>
      </w:rPr>
      <w:t xml:space="preserve">This signed declaration must be returned to the </w:t>
    </w:r>
    <w:proofErr w:type="spellStart"/>
    <w:r>
      <w:rPr>
        <w:sz w:val="18"/>
        <w:szCs w:val="18"/>
      </w:rPr>
      <w:t>MFlow</w:t>
    </w:r>
    <w:proofErr w:type="spellEnd"/>
    <w:r>
      <w:rPr>
        <w:sz w:val="18"/>
        <w:szCs w:val="18"/>
      </w:rPr>
      <w:t xml:space="preserve"> management</w:t>
    </w:r>
    <w:r w:rsidRPr="00951F4D">
      <w:rPr>
        <w:sz w:val="18"/>
        <w:szCs w:val="18"/>
      </w:rPr>
      <w:t xml:space="preserve"> to complete the user registration process.</w:t>
    </w:r>
    <w:r w:rsidR="00394B0F">
      <w:rPr>
        <w:noProof/>
        <w:sz w:val="12"/>
        <w:szCs w:val="12"/>
        <w:lang w:val="de-DE" w:eastAsia="de-DE"/>
      </w:rPr>
      <mc:AlternateContent>
        <mc:Choice Requires="wps">
          <w:drawing>
            <wp:anchor distT="0" distB="0" distL="114300" distR="114300" simplePos="0" relativeHeight="251661312" behindDoc="0" locked="0" layoutInCell="1" allowOverlap="1" wp14:anchorId="48C62BED" wp14:editId="4DC8F009">
              <wp:simplePos x="0" y="0"/>
              <wp:positionH relativeFrom="margin">
                <wp:align>left</wp:align>
              </wp:positionH>
              <wp:positionV relativeFrom="paragraph">
                <wp:posOffset>-12899</wp:posOffset>
              </wp:positionV>
              <wp:extent cx="5899868" cy="15438"/>
              <wp:effectExtent l="0" t="0" r="24765" b="22860"/>
              <wp:wrapNone/>
              <wp:docPr id="3" name="Gerader Verbinder 3"/>
              <wp:cNvGraphicFramePr/>
              <a:graphic xmlns:a="http://schemas.openxmlformats.org/drawingml/2006/main">
                <a:graphicData uri="http://schemas.microsoft.com/office/word/2010/wordprocessingShape">
                  <wps:wsp>
                    <wps:cNvCnPr/>
                    <wps:spPr>
                      <a:xfrm flipV="1">
                        <a:off x="0" y="0"/>
                        <a:ext cx="5899868" cy="15438"/>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2BECB" id="Gerader Verbinder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46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" strokecolor="#a5a5a5 [3206]"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6CC0" w14:textId="77777777" w:rsidR="00380E91" w:rsidRDefault="00380E91" w:rsidP="00990702">
      <w:pPr>
        <w:spacing w:after="0" w:line="240" w:lineRule="auto"/>
      </w:pPr>
      <w:r>
        <w:separator/>
      </w:r>
    </w:p>
  </w:footnote>
  <w:footnote w:type="continuationSeparator" w:id="0">
    <w:p w14:paraId="5C51BE38" w14:textId="77777777" w:rsidR="00380E91" w:rsidRDefault="00380E91" w:rsidP="00990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6213"/>
    </w:tblGrid>
    <w:tr w:rsidR="00394B0F" w14:paraId="5ECD9F4A" w14:textId="77777777" w:rsidTr="00B067AF">
      <w:tc>
        <w:tcPr>
          <w:tcW w:w="3852" w:type="dxa"/>
          <w:vAlign w:val="center"/>
        </w:tcPr>
        <w:p w14:paraId="4DD995B6" w14:textId="77777777" w:rsidR="00394B0F" w:rsidRDefault="00394B0F" w:rsidP="00394B0F">
          <w:pPr>
            <w:pStyle w:val="CDTableText"/>
          </w:pPr>
        </w:p>
      </w:tc>
      <w:tc>
        <w:tcPr>
          <w:tcW w:w="6213" w:type="dxa"/>
          <w:vAlign w:val="center"/>
        </w:tcPr>
        <w:p w14:paraId="2F5158EF" w14:textId="76A9F7D4" w:rsidR="00394B0F" w:rsidRPr="00764F49" w:rsidRDefault="00394B0F" w:rsidP="00394B0F">
          <w:pPr>
            <w:pStyle w:val="CDDocCode"/>
            <w:jc w:val="left"/>
            <w:rPr>
              <w:color w:val="8496B0" w:themeColor="text2" w:themeTint="99"/>
            </w:rPr>
          </w:pPr>
          <w:bookmarkStart w:id="0" w:name="_Hlk194671201"/>
          <w:proofErr w:type="spellStart"/>
          <w:r w:rsidRPr="00764F49">
            <w:rPr>
              <w:color w:val="8496B0" w:themeColor="text2" w:themeTint="99"/>
              <w:sz w:val="36"/>
              <w:szCs w:val="24"/>
            </w:rPr>
            <w:t>MFlow</w:t>
          </w:r>
          <w:proofErr w:type="spellEnd"/>
          <w:r w:rsidRPr="00764F49">
            <w:rPr>
              <w:color w:val="8496B0" w:themeColor="text2" w:themeTint="99"/>
              <w:sz w:val="36"/>
              <w:szCs w:val="24"/>
            </w:rPr>
            <w:t xml:space="preserve"> Cost Assumption Declaration</w:t>
          </w:r>
          <w:bookmarkEnd w:id="0"/>
        </w:p>
      </w:tc>
    </w:tr>
  </w:tbl>
  <w:p w14:paraId="1164CB41" w14:textId="77777777" w:rsidR="00394B0F" w:rsidRDefault="00394B0F" w:rsidP="00394B0F">
    <w:pPr>
      <w:pStyle w:val="Kopfzeile"/>
      <w:spacing w:before="120" w:after="120"/>
      <w:rPr>
        <w:sz w:val="12"/>
        <w:szCs w:val="12"/>
      </w:rPr>
    </w:pPr>
    <w:r>
      <w:rPr>
        <w:noProof/>
        <w:sz w:val="12"/>
        <w:szCs w:val="12"/>
        <w:lang w:val="de-DE" w:eastAsia="de-DE"/>
      </w:rPr>
      <mc:AlternateContent>
        <mc:Choice Requires="wps">
          <w:drawing>
            <wp:anchor distT="0" distB="0" distL="114300" distR="114300" simplePos="0" relativeHeight="251659264" behindDoc="0" locked="0" layoutInCell="1" allowOverlap="1" wp14:anchorId="62D62945" wp14:editId="4CFA1FCC">
              <wp:simplePos x="0" y="0"/>
              <wp:positionH relativeFrom="column">
                <wp:posOffset>13335</wp:posOffset>
              </wp:positionH>
              <wp:positionV relativeFrom="paragraph">
                <wp:posOffset>130175</wp:posOffset>
              </wp:positionV>
              <wp:extent cx="615315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153150"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7FFBDA49"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0.25pt" to="485.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" strokecolor="#a5a5a5 [3206]" strokeweight="1.5pt">
              <v:stroke joinstyle="miter"/>
            </v:line>
          </w:pict>
        </mc:Fallback>
      </mc:AlternateContent>
    </w:r>
  </w:p>
  <w:p w14:paraId="7BC30206" w14:textId="77777777" w:rsidR="00990702" w:rsidRDefault="0099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972"/>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E5E39"/>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76ED"/>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34498"/>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7059B"/>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719CC"/>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C1FA7"/>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45E44"/>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6170A"/>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906A6"/>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B68BC"/>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819F0"/>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E5ADC"/>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1"/>
  </w:num>
  <w:num w:numId="4">
    <w:abstractNumId w:val="4"/>
  </w:num>
  <w:num w:numId="5">
    <w:abstractNumId w:val="6"/>
  </w:num>
  <w:num w:numId="6">
    <w:abstractNumId w:val="12"/>
  </w:num>
  <w:num w:numId="7">
    <w:abstractNumId w:val="10"/>
  </w:num>
  <w:num w:numId="8">
    <w:abstractNumId w:val="5"/>
  </w:num>
  <w:num w:numId="9">
    <w:abstractNumId w:val="9"/>
  </w:num>
  <w:num w:numId="10">
    <w:abstractNumId w:val="8"/>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4D"/>
    <w:rsid w:val="00037AE5"/>
    <w:rsid w:val="000620C1"/>
    <w:rsid w:val="000774E2"/>
    <w:rsid w:val="001F72C9"/>
    <w:rsid w:val="002C4518"/>
    <w:rsid w:val="0034052C"/>
    <w:rsid w:val="003760A6"/>
    <w:rsid w:val="00380E91"/>
    <w:rsid w:val="00394B0F"/>
    <w:rsid w:val="00413122"/>
    <w:rsid w:val="00471CA3"/>
    <w:rsid w:val="005A1187"/>
    <w:rsid w:val="005B1CC5"/>
    <w:rsid w:val="005C5AD6"/>
    <w:rsid w:val="00764F49"/>
    <w:rsid w:val="007738EA"/>
    <w:rsid w:val="007E75EF"/>
    <w:rsid w:val="008418C5"/>
    <w:rsid w:val="00951F4D"/>
    <w:rsid w:val="00982742"/>
    <w:rsid w:val="00990702"/>
    <w:rsid w:val="009A5A64"/>
    <w:rsid w:val="009F450D"/>
    <w:rsid w:val="00B41884"/>
    <w:rsid w:val="00C44694"/>
    <w:rsid w:val="00C5634D"/>
    <w:rsid w:val="00C83536"/>
    <w:rsid w:val="00C90B66"/>
    <w:rsid w:val="00CF3D56"/>
    <w:rsid w:val="00E10EA5"/>
    <w:rsid w:val="00E7025A"/>
    <w:rsid w:val="00E75D85"/>
    <w:rsid w:val="00FE6BC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80F8"/>
  <w15:chartTrackingRefBased/>
  <w15:docId w15:val="{9530905B-3A72-4355-B020-3FDB4026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51F4D"/>
    <w:rPr>
      <w:color w:val="0563C1" w:themeColor="hyperlink"/>
      <w:u w:val="single"/>
    </w:rPr>
  </w:style>
  <w:style w:type="character" w:customStyle="1" w:styleId="NichtaufgelsteErwhnung1">
    <w:name w:val="Nicht aufgelöste Erwähnung1"/>
    <w:basedOn w:val="Absatz-Standardschriftart"/>
    <w:uiPriority w:val="99"/>
    <w:semiHidden/>
    <w:unhideWhenUsed/>
    <w:rsid w:val="00951F4D"/>
    <w:rPr>
      <w:color w:val="605E5C"/>
      <w:shd w:val="clear" w:color="auto" w:fill="E1DFDD"/>
    </w:rPr>
  </w:style>
  <w:style w:type="table" w:styleId="Tabellenraster">
    <w:name w:val="Table Grid"/>
    <w:basedOn w:val="NormaleTabelle"/>
    <w:rsid w:val="00990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90702"/>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990702"/>
  </w:style>
  <w:style w:type="paragraph" w:styleId="Fuzeile">
    <w:name w:val="footer"/>
    <w:basedOn w:val="Standard"/>
    <w:link w:val="FuzeileZchn"/>
    <w:uiPriority w:val="99"/>
    <w:unhideWhenUsed/>
    <w:rsid w:val="00990702"/>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990702"/>
  </w:style>
  <w:style w:type="paragraph" w:customStyle="1" w:styleId="CDTableText">
    <w:name w:val="CD Table Text"/>
    <w:basedOn w:val="Standard"/>
    <w:link w:val="CDTableTextChar"/>
    <w:qFormat/>
    <w:rsid w:val="00394B0F"/>
    <w:pPr>
      <w:spacing w:before="60" w:after="60" w:line="192" w:lineRule="auto"/>
    </w:pPr>
    <w:rPr>
      <w:rFonts w:ascii="Calibri Light" w:eastAsia="Times New Roman" w:hAnsi="Calibri Light" w:cs="Times New Roman"/>
      <w:color w:val="1F3864" w:themeColor="accent1" w:themeShade="80"/>
      <w:sz w:val="20"/>
      <w:szCs w:val="20"/>
    </w:rPr>
  </w:style>
  <w:style w:type="character" w:customStyle="1" w:styleId="CDTableTextChar">
    <w:name w:val="CD Table Text Char"/>
    <w:link w:val="CDTableText"/>
    <w:rsid w:val="00394B0F"/>
    <w:rPr>
      <w:rFonts w:ascii="Calibri Light" w:eastAsia="Times New Roman" w:hAnsi="Calibri Light" w:cs="Times New Roman"/>
      <w:color w:val="1F3864" w:themeColor="accent1" w:themeShade="80"/>
      <w:sz w:val="20"/>
      <w:szCs w:val="20"/>
    </w:rPr>
  </w:style>
  <w:style w:type="paragraph" w:customStyle="1" w:styleId="CDDocCode">
    <w:name w:val="CD DocCode"/>
    <w:basedOn w:val="Standard"/>
    <w:link w:val="CDDocCodeChar"/>
    <w:qFormat/>
    <w:rsid w:val="00394B0F"/>
    <w:pPr>
      <w:keepNext/>
      <w:spacing w:before="240" w:after="60" w:line="192" w:lineRule="auto"/>
      <w:jc w:val="right"/>
      <w:outlineLvl w:val="1"/>
    </w:pPr>
    <w:rPr>
      <w:rFonts w:eastAsia="Times New Roman" w:cs="Times New Roman"/>
      <w:b/>
      <w:bCs/>
      <w:iCs/>
      <w:color w:val="E7E6E6" w:themeColor="background2"/>
      <w:sz w:val="40"/>
      <w:szCs w:val="28"/>
    </w:rPr>
  </w:style>
  <w:style w:type="character" w:customStyle="1" w:styleId="CDDocCodeChar">
    <w:name w:val="CD DocCode Char"/>
    <w:basedOn w:val="Absatz-Standardschriftart"/>
    <w:link w:val="CDDocCode"/>
    <w:rsid w:val="00394B0F"/>
    <w:rPr>
      <w:rFonts w:eastAsia="Times New Roman" w:cs="Times New Roman"/>
      <w:b/>
      <w:bCs/>
      <w:iCs/>
      <w:color w:val="E7E6E6" w:themeColor="background2"/>
      <w:sz w:val="40"/>
      <w:szCs w:val="28"/>
    </w:rPr>
  </w:style>
  <w:style w:type="character" w:styleId="Platzhaltertext">
    <w:name w:val="Placeholder Text"/>
    <w:basedOn w:val="Absatz-Standardschriftart"/>
    <w:uiPriority w:val="99"/>
    <w:semiHidden/>
    <w:rsid w:val="00764F49"/>
    <w:rPr>
      <w:color w:val="808080"/>
    </w:rPr>
  </w:style>
  <w:style w:type="character" w:styleId="Kommentarzeichen">
    <w:name w:val="annotation reference"/>
    <w:basedOn w:val="Absatz-Standardschriftart"/>
    <w:uiPriority w:val="99"/>
    <w:semiHidden/>
    <w:unhideWhenUsed/>
    <w:rsid w:val="00C44694"/>
    <w:rPr>
      <w:sz w:val="16"/>
      <w:szCs w:val="16"/>
    </w:rPr>
  </w:style>
  <w:style w:type="paragraph" w:styleId="Kommentartext">
    <w:name w:val="annotation text"/>
    <w:basedOn w:val="Standard"/>
    <w:link w:val="KommentartextZchn"/>
    <w:uiPriority w:val="99"/>
    <w:semiHidden/>
    <w:unhideWhenUsed/>
    <w:rsid w:val="00C4469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44694"/>
    <w:rPr>
      <w:sz w:val="20"/>
      <w:szCs w:val="20"/>
    </w:rPr>
  </w:style>
  <w:style w:type="paragraph" w:styleId="Kommentarthema">
    <w:name w:val="annotation subject"/>
    <w:basedOn w:val="Kommentartext"/>
    <w:next w:val="Kommentartext"/>
    <w:link w:val="KommentarthemaZchn"/>
    <w:uiPriority w:val="99"/>
    <w:semiHidden/>
    <w:unhideWhenUsed/>
    <w:rsid w:val="00C44694"/>
    <w:rPr>
      <w:b/>
      <w:bCs/>
    </w:rPr>
  </w:style>
  <w:style w:type="character" w:customStyle="1" w:styleId="KommentarthemaZchn">
    <w:name w:val="Kommentarthema Zchn"/>
    <w:basedOn w:val="KommentartextZchn"/>
    <w:link w:val="Kommentarthema"/>
    <w:uiPriority w:val="99"/>
    <w:semiHidden/>
    <w:rsid w:val="00C44694"/>
    <w:rPr>
      <w:b/>
      <w:bCs/>
      <w:sz w:val="20"/>
      <w:szCs w:val="20"/>
    </w:rPr>
  </w:style>
  <w:style w:type="paragraph" w:styleId="Sprechblasentext">
    <w:name w:val="Balloon Text"/>
    <w:basedOn w:val="Standard"/>
    <w:link w:val="SprechblasentextZchn"/>
    <w:uiPriority w:val="99"/>
    <w:semiHidden/>
    <w:unhideWhenUsed/>
    <w:rsid w:val="00C446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4694"/>
    <w:rPr>
      <w:rFonts w:ascii="Segoe UI" w:hAnsi="Segoe UI" w:cs="Segoe UI"/>
      <w:sz w:val="18"/>
      <w:szCs w:val="18"/>
    </w:rPr>
  </w:style>
  <w:style w:type="paragraph" w:styleId="HTMLVorformatiert">
    <w:name w:val="HTML Preformatted"/>
    <w:basedOn w:val="Standard"/>
    <w:link w:val="HTMLVorformatiertZchn"/>
    <w:uiPriority w:val="99"/>
    <w:unhideWhenUsed/>
    <w:rsid w:val="00C44694"/>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C4469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63270">
      <w:bodyDiv w:val="1"/>
      <w:marLeft w:val="0"/>
      <w:marRight w:val="0"/>
      <w:marTop w:val="0"/>
      <w:marBottom w:val="0"/>
      <w:divBdr>
        <w:top w:val="none" w:sz="0" w:space="0" w:color="auto"/>
        <w:left w:val="none" w:sz="0" w:space="0" w:color="auto"/>
        <w:bottom w:val="none" w:sz="0" w:space="0" w:color="auto"/>
        <w:right w:val="none" w:sz="0" w:space="0" w:color="auto"/>
      </w:divBdr>
    </w:div>
    <w:div w:id="1151944446">
      <w:bodyDiv w:val="1"/>
      <w:marLeft w:val="0"/>
      <w:marRight w:val="0"/>
      <w:marTop w:val="0"/>
      <w:marBottom w:val="0"/>
      <w:divBdr>
        <w:top w:val="none" w:sz="0" w:space="0" w:color="auto"/>
        <w:left w:val="none" w:sz="0" w:space="0" w:color="auto"/>
        <w:bottom w:val="none" w:sz="0" w:space="0" w:color="auto"/>
        <w:right w:val="none" w:sz="0" w:space="0" w:color="auto"/>
      </w:divBdr>
    </w:div>
    <w:div w:id="20700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MFlow Cost Assumption Declaration_Appendix A2</dc:title>
  <dc:subject/>
  <dc:creator>Raul da Costa</dc:creator>
  <cp:keywords/>
  <dc:description/>
  <cp:lastModifiedBy>Raul da Costa</cp:lastModifiedBy>
  <cp:revision>2</cp:revision>
  <cp:lastPrinted>2025-04-08T07:36:00Z</cp:lastPrinted>
  <dcterms:created xsi:type="dcterms:W3CDTF">2025-07-28T09:06:00Z</dcterms:created>
  <dcterms:modified xsi:type="dcterms:W3CDTF">2025-07-28T09:06:00Z</dcterms:modified>
</cp:coreProperties>
</file>